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/>
    <w:p>
      <w:pPr>
        <w:keepNext/>
        <w:jc w:val="center"/>
        <w:rPr>
          <w:rFonts w:ascii="Garamond" w:eastAsia="MS Gothic" w:hAnsi="Garamond"/>
          <w:b/>
          <w:color w:val="244061" w:themeColor="accent1" w:themeShade="80"/>
          <w:sz w:val="32"/>
          <w:szCs w:val="36"/>
          <w:highlight w:val="lightGray"/>
        </w:rPr>
      </w:pPr>
      <w:r>
        <w:rPr>
          <w:rFonts w:ascii="Garamond" w:eastAsia="MS Gothic" w:hAnsi="Garamond"/>
          <w:b/>
          <w:color w:val="244061" w:themeColor="accent1" w:themeShade="80"/>
          <w:sz w:val="32"/>
          <w:szCs w:val="36"/>
          <w:highlight w:val="lightGray"/>
        </w:rPr>
        <w:t xml:space="preserve">NÁRODNÝ PROJEKT </w:t>
      </w:r>
    </w:p>
    <w:p>
      <w:pPr>
        <w:jc w:val="center"/>
        <w:rPr>
          <w:b/>
          <w:i/>
          <w:iCs/>
          <w:color w:val="244061" w:themeColor="accent1" w:themeShade="80"/>
          <w:sz w:val="28"/>
          <w:szCs w:val="28"/>
        </w:rPr>
      </w:pPr>
      <w:r>
        <w:rPr>
          <w:b/>
          <w:i/>
          <w:iCs/>
          <w:color w:val="244061" w:themeColor="accent1" w:themeShade="80"/>
          <w:sz w:val="28"/>
          <w:szCs w:val="28"/>
          <w:highlight w:val="lightGray"/>
        </w:rPr>
        <w:t>„AKTIVÁCIA ZNEVÝHODNENÝCH UCHÁDZAČOV O ZAMESTNANIE“</w:t>
      </w:r>
    </w:p>
    <w:p>
      <w:pPr>
        <w:jc w:val="center"/>
        <w:rPr>
          <w:b/>
          <w:i/>
          <w:iCs/>
          <w:color w:val="244061" w:themeColor="accent1" w:themeShade="80"/>
          <w:szCs w:val="28"/>
        </w:rPr>
      </w:pPr>
    </w:p>
    <w:p>
      <w:pPr>
        <w:jc w:val="center"/>
        <w:rPr>
          <w:rFonts w:ascii="Garamond" w:eastAsia="MS Gothic" w:hAnsi="Garamond"/>
          <w:b/>
          <w:color w:val="244061" w:themeColor="accent1" w:themeShade="80"/>
          <w:sz w:val="32"/>
          <w:szCs w:val="32"/>
        </w:rPr>
      </w:pPr>
      <w:r>
        <w:rPr>
          <w:rFonts w:ascii="Garamond" w:eastAsia="MS Gothic" w:hAnsi="Garamond"/>
          <w:b/>
          <w:color w:val="244061" w:themeColor="accent1" w:themeShade="80"/>
          <w:sz w:val="32"/>
          <w:szCs w:val="32"/>
          <w:highlight w:val="lightGray"/>
        </w:rPr>
        <w:t>Opatrenie č. 3</w:t>
      </w:r>
      <w:r>
        <w:rPr>
          <w:rFonts w:ascii="Garamond" w:eastAsia="MS Gothic" w:hAnsi="Garamond"/>
          <w:b/>
          <w:color w:val="244061" w:themeColor="accent1" w:themeShade="80"/>
          <w:sz w:val="32"/>
          <w:szCs w:val="32"/>
        </w:rPr>
        <w:t xml:space="preserve"> </w:t>
      </w:r>
    </w:p>
    <w:p>
      <w:pPr>
        <w:jc w:val="center"/>
        <w:rPr>
          <w:b/>
          <w:i/>
          <w:iCs/>
          <w:color w:val="244061" w:themeColor="accent1" w:themeShade="80"/>
          <w:sz w:val="24"/>
          <w:szCs w:val="24"/>
        </w:rPr>
      </w:pPr>
      <w:r>
        <w:rPr>
          <w:b/>
          <w:i/>
          <w:iCs/>
          <w:color w:val="244061" w:themeColor="accent1" w:themeShade="80"/>
          <w:sz w:val="24"/>
          <w:szCs w:val="24"/>
        </w:rPr>
        <w:t>podľa § 54 ods. 1 písm. d) zákona č. 5/2004 Z. z. o službách zamestnanosti a o zmene a doplnení niektorých zákonov v znení neskorších predpisov</w:t>
      </w:r>
    </w:p>
    <w:p>
      <w:pPr>
        <w:rPr>
          <w:b/>
          <w:i/>
          <w:iCs/>
          <w:color w:val="244061" w:themeColor="accent1" w:themeShade="80"/>
          <w:sz w:val="28"/>
        </w:rPr>
      </w:pPr>
    </w:p>
    <w:p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Projekt sa realizuje formou oznámenia, ktoré  bolo zverejnené na webovej stránke ústredia. V zmysle tohto oznámenia môžu zamestnávatelia predkladať žiadosti pre oprávnenú cieľovú skupinu.</w:t>
      </w:r>
    </w:p>
    <w:p>
      <w:pPr>
        <w:rPr>
          <w:sz w:val="12"/>
          <w:szCs w:val="24"/>
        </w:rPr>
      </w:pPr>
    </w:p>
    <w:p>
      <w:pPr>
        <w:spacing w:line="259" w:lineRule="auto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Opatrenie č. 3: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Podpora vytvorenia pracovného miesta pre znevýhodnených uchádzačov o zamestnanie (ďalej len „</w:t>
      </w:r>
      <w:proofErr w:type="spellStart"/>
      <w:r>
        <w:rPr>
          <w:b/>
          <w:sz w:val="24"/>
          <w:szCs w:val="24"/>
        </w:rPr>
        <w:t>ZUoZ</w:t>
      </w:r>
      <w:proofErr w:type="spellEnd"/>
      <w:r>
        <w:rPr>
          <w:b/>
          <w:sz w:val="24"/>
          <w:szCs w:val="24"/>
        </w:rPr>
        <w:t>“)</w:t>
      </w:r>
    </w:p>
    <w:p>
      <w:pPr>
        <w:spacing w:line="259" w:lineRule="auto"/>
        <w:jc w:val="both"/>
        <w:rPr>
          <w:sz w:val="24"/>
          <w:szCs w:val="24"/>
        </w:rPr>
      </w:pPr>
    </w:p>
    <w:p>
      <w:pPr>
        <w:spacing w:line="259" w:lineRule="auto"/>
        <w:rPr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Jednou z podmienok poskytnutia príspevku je predchádzajúca účasť </w:t>
      </w:r>
      <w:proofErr w:type="spellStart"/>
      <w:r>
        <w:rPr>
          <w:b/>
          <w:color w:val="0000FF"/>
          <w:sz w:val="28"/>
          <w:szCs w:val="28"/>
          <w:u w:val="single"/>
        </w:rPr>
        <w:t>ZUoZ</w:t>
      </w:r>
      <w:proofErr w:type="spellEnd"/>
      <w:r>
        <w:rPr>
          <w:b/>
          <w:color w:val="0000FF"/>
          <w:sz w:val="28"/>
          <w:szCs w:val="28"/>
          <w:u w:val="single"/>
        </w:rPr>
        <w:t xml:space="preserve"> na Opatrení č. 1 (absolvovanie poradenského procesu </w:t>
      </w:r>
      <w:proofErr w:type="spellStart"/>
      <w:r>
        <w:rPr>
          <w:b/>
          <w:color w:val="0000FF"/>
          <w:sz w:val="28"/>
          <w:szCs w:val="28"/>
          <w:u w:val="single"/>
        </w:rPr>
        <w:t>ZUoZ</w:t>
      </w:r>
      <w:proofErr w:type="spellEnd"/>
      <w:r>
        <w:rPr>
          <w:b/>
          <w:color w:val="0000FF"/>
          <w:sz w:val="28"/>
          <w:szCs w:val="28"/>
          <w:u w:val="single"/>
        </w:rPr>
        <w:t>)</w:t>
      </w:r>
      <w:r>
        <w:rPr>
          <w:color w:val="0000FF"/>
          <w:sz w:val="28"/>
          <w:szCs w:val="28"/>
          <w:u w:val="single"/>
        </w:rPr>
        <w:t>.</w:t>
      </w:r>
    </w:p>
    <w:p>
      <w:pPr>
        <w:spacing w:line="259" w:lineRule="auto"/>
        <w:jc w:val="both"/>
        <w:rPr>
          <w:sz w:val="8"/>
          <w:szCs w:val="28"/>
          <w:u w:val="single"/>
        </w:rPr>
      </w:pPr>
    </w:p>
    <w:p>
      <w:pPr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toho vyplýva: </w:t>
      </w:r>
    </w:p>
    <w:p>
      <w:pPr>
        <w:spacing w:line="259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1. Žiadateľ predloží Žiadosť o poskytnutie príspevku na úrad PSVR Humenné </w:t>
      </w:r>
      <w:r>
        <w:rPr>
          <w:b/>
          <w:i/>
          <w:sz w:val="24"/>
          <w:szCs w:val="24"/>
          <w:u w:val="single"/>
        </w:rPr>
        <w:t xml:space="preserve">až po podpísaní ponukového listu vybraným </w:t>
      </w:r>
      <w:proofErr w:type="spellStart"/>
      <w:r>
        <w:rPr>
          <w:b/>
          <w:i/>
          <w:sz w:val="24"/>
          <w:szCs w:val="24"/>
          <w:u w:val="single"/>
        </w:rPr>
        <w:t>ZUoZ</w:t>
      </w:r>
      <w:proofErr w:type="spellEnd"/>
      <w:r>
        <w:rPr>
          <w:b/>
          <w:i/>
          <w:sz w:val="24"/>
          <w:szCs w:val="24"/>
          <w:u w:val="single"/>
        </w:rPr>
        <w:t xml:space="preserve">, ktorého podanie overí oddelenie sprostredkovania práce (overenie </w:t>
      </w:r>
      <w:proofErr w:type="spellStart"/>
      <w:r>
        <w:rPr>
          <w:b/>
          <w:i/>
          <w:sz w:val="24"/>
          <w:szCs w:val="24"/>
          <w:u w:val="single"/>
        </w:rPr>
        <w:t>ZUoZ</w:t>
      </w:r>
      <w:proofErr w:type="spellEnd"/>
      <w:r>
        <w:rPr>
          <w:b/>
          <w:i/>
          <w:sz w:val="24"/>
          <w:szCs w:val="24"/>
          <w:u w:val="single"/>
        </w:rPr>
        <w:t xml:space="preserve"> na  </w:t>
      </w:r>
      <w:proofErr w:type="spellStart"/>
      <w:r>
        <w:rPr>
          <w:b/>
          <w:i/>
          <w:sz w:val="24"/>
          <w:szCs w:val="24"/>
          <w:u w:val="single"/>
        </w:rPr>
        <w:t>t.č</w:t>
      </w:r>
      <w:proofErr w:type="spellEnd"/>
      <w:r>
        <w:rPr>
          <w:b/>
          <w:i/>
          <w:sz w:val="24"/>
          <w:szCs w:val="24"/>
          <w:u w:val="single"/>
        </w:rPr>
        <w:t xml:space="preserve">. 057/2440 271-2, resp. osobne </w:t>
      </w:r>
      <w:proofErr w:type="spellStart"/>
      <w:r>
        <w:rPr>
          <w:b/>
          <w:i/>
          <w:sz w:val="24"/>
          <w:szCs w:val="24"/>
          <w:u w:val="single"/>
        </w:rPr>
        <w:t>č.dverí</w:t>
      </w:r>
      <w:proofErr w:type="spellEnd"/>
      <w:r>
        <w:rPr>
          <w:b/>
          <w:i/>
          <w:sz w:val="24"/>
          <w:szCs w:val="24"/>
          <w:u w:val="single"/>
        </w:rPr>
        <w:t xml:space="preserve"> 10, 10a). </w:t>
      </w:r>
    </w:p>
    <w:p>
      <w:pPr>
        <w:spacing w:line="259" w:lineRule="auto"/>
        <w:jc w:val="both"/>
        <w:rPr>
          <w:b/>
          <w:i/>
          <w:sz w:val="18"/>
          <w:szCs w:val="24"/>
          <w:u w:val="single"/>
        </w:rPr>
      </w:pPr>
    </w:p>
    <w:p>
      <w:pPr>
        <w:spacing w:line="259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Žiadateľ spolu so žiadosťou o poskytnutie príspevku musí predložiť na príslušné oddelenie </w:t>
      </w:r>
      <w:proofErr w:type="spellStart"/>
      <w:r>
        <w:rPr>
          <w:b/>
          <w:i/>
          <w:sz w:val="24"/>
          <w:szCs w:val="24"/>
        </w:rPr>
        <w:t>AOTPaP</w:t>
      </w:r>
      <w:proofErr w:type="spellEnd"/>
      <w:r>
        <w:rPr>
          <w:b/>
          <w:i/>
          <w:sz w:val="24"/>
          <w:szCs w:val="24"/>
        </w:rPr>
        <w:t xml:space="preserve"> UPSVR Humenné spolu s prílohami žiadosti aj zoznam </w:t>
      </w:r>
      <w:proofErr w:type="spellStart"/>
      <w:r>
        <w:rPr>
          <w:b/>
          <w:i/>
          <w:sz w:val="24"/>
          <w:szCs w:val="24"/>
        </w:rPr>
        <w:t>ZUoZ</w:t>
      </w:r>
      <w:proofErr w:type="spellEnd"/>
      <w:r>
        <w:rPr>
          <w:b/>
          <w:i/>
          <w:sz w:val="24"/>
          <w:szCs w:val="24"/>
        </w:rPr>
        <w:t>, ktorí budú zaradení do pracovného pomeru k zamestnávateľovi a zároveň im bol vydaný ponukový list.</w:t>
      </w:r>
    </w:p>
    <w:p>
      <w:pPr>
        <w:spacing w:line="259" w:lineRule="auto"/>
        <w:jc w:val="both"/>
        <w:rPr>
          <w:b/>
          <w:i/>
          <w:sz w:val="24"/>
          <w:szCs w:val="24"/>
          <w:u w:val="single"/>
        </w:rPr>
      </w:pPr>
    </w:p>
    <w:p>
      <w:pPr>
        <w:pStyle w:val="Textkoment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Finančný príspevok na podporu zamestnávania </w:t>
      </w:r>
      <w:proofErr w:type="spellStart"/>
      <w:r>
        <w:rPr>
          <w:sz w:val="24"/>
          <w:szCs w:val="24"/>
        </w:rPr>
        <w:t>ZUoZ</w:t>
      </w:r>
      <w:proofErr w:type="spellEnd"/>
      <w:r>
        <w:rPr>
          <w:sz w:val="24"/>
          <w:szCs w:val="24"/>
        </w:rPr>
        <w:t xml:space="preserve"> sa poskytuje zamestnávateľovi, ktorý na vytvorené pracovné miesto prijme do pracovného pomeru </w:t>
      </w:r>
      <w:proofErr w:type="spellStart"/>
      <w:r>
        <w:rPr>
          <w:sz w:val="24"/>
          <w:szCs w:val="24"/>
        </w:rPr>
        <w:t>ZUoZ</w:t>
      </w:r>
      <w:proofErr w:type="spellEnd"/>
      <w:r>
        <w:rPr>
          <w:sz w:val="24"/>
          <w:szCs w:val="24"/>
        </w:rPr>
        <w:t xml:space="preserve">  podľa § 8 ods.1 zákona o službách zamestnanosti, ak pracovný pomer je dohodnutý na dobu určitú/neurčitú a najmenej v rozsahu polovice ustanoveného týždenného pracovného času. Pracovné miesto sa podporuje počas obdobia 6 mesiacov, pričom zamestnávateľ je povinný udržať pracovné miesto ďalšie 3 mesiace.  </w:t>
      </w:r>
    </w:p>
    <w:p>
      <w:pPr>
        <w:pStyle w:val="Nadpis2"/>
        <w:keepLines w:val="0"/>
        <w:spacing w:before="0"/>
        <w:jc w:val="both"/>
        <w:rPr>
          <w:sz w:val="14"/>
        </w:rPr>
      </w:pPr>
    </w:p>
    <w:p>
      <w:pPr>
        <w:pStyle w:val="Nadpis2"/>
        <w:keepLines w:val="0"/>
        <w:spacing w:before="0"/>
        <w:jc w:val="both"/>
        <w:rPr>
          <w:color w:val="auto"/>
        </w:rPr>
      </w:pPr>
      <w:r>
        <w:rPr>
          <w:i/>
          <w:color w:val="244061" w:themeColor="accent1" w:themeShade="80"/>
        </w:rPr>
        <w:t>TERMÍN REALIZÁCIE:</w:t>
      </w:r>
      <w:r>
        <w:rPr>
          <w:color w:val="244061" w:themeColor="accent1" w:themeShade="80"/>
        </w:rPr>
        <w:t xml:space="preserve"> </w:t>
      </w:r>
      <w:r>
        <w:rPr>
          <w:color w:val="auto"/>
          <w:sz w:val="24"/>
          <w:szCs w:val="24"/>
        </w:rPr>
        <w:t>september 2022 - december 2023</w:t>
      </w:r>
      <w:r>
        <w:rPr>
          <w:strike/>
          <w:color w:val="auto"/>
        </w:rPr>
        <w:t xml:space="preserve">  </w:t>
      </w:r>
    </w:p>
    <w:p>
      <w:pPr>
        <w:pStyle w:val="Nadpis2"/>
        <w:keepLines w:val="0"/>
        <w:spacing w:before="0"/>
        <w:jc w:val="both"/>
        <w:rPr>
          <w:i/>
          <w:sz w:val="12"/>
        </w:rPr>
      </w:pPr>
    </w:p>
    <w:p>
      <w:pPr>
        <w:pStyle w:val="Nadpis2"/>
        <w:keepLines w:val="0"/>
        <w:spacing w:before="0"/>
        <w:jc w:val="both"/>
        <w:rPr>
          <w:i/>
          <w:color w:val="244061" w:themeColor="accent1" w:themeShade="80"/>
        </w:rPr>
      </w:pPr>
      <w:proofErr w:type="spellStart"/>
      <w:r>
        <w:rPr>
          <w:i/>
          <w:color w:val="244061" w:themeColor="accent1" w:themeShade="80"/>
        </w:rPr>
        <w:t>CIEľOVÁ</w:t>
      </w:r>
      <w:proofErr w:type="spellEnd"/>
      <w:r>
        <w:rPr>
          <w:i/>
          <w:color w:val="244061" w:themeColor="accent1" w:themeShade="80"/>
        </w:rPr>
        <w:t xml:space="preserve"> SKUPINA</w:t>
      </w:r>
    </w:p>
    <w:p/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ZUoZ</w:t>
      </w:r>
      <w:proofErr w:type="spellEnd"/>
      <w:r>
        <w:rPr>
          <w:sz w:val="24"/>
          <w:szCs w:val="24"/>
        </w:rPr>
        <w:t xml:space="preserve"> podľa § 8 zákona o službách zamestnanosti, vedený v evidencii </w:t>
      </w:r>
      <w:proofErr w:type="spellStart"/>
      <w:r>
        <w:rPr>
          <w:b/>
          <w:bCs/>
          <w:sz w:val="24"/>
          <w:szCs w:val="24"/>
        </w:rPr>
        <w:t>UoZ</w:t>
      </w:r>
      <w:proofErr w:type="spellEnd"/>
      <w:r>
        <w:rPr>
          <w:b/>
          <w:bCs/>
          <w:sz w:val="24"/>
          <w:szCs w:val="24"/>
        </w:rPr>
        <w:t xml:space="preserve">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projektu sú stanovené ďalšie kritéria oprávnenej cieľovej skupiny, ktoré musia byť zohľadnené vzhľadom na merateľné ukazovatele, ktoré sú stanovené v OP ĽZ a je nevyhnutné ich dodržiavať.</w:t>
      </w:r>
    </w:p>
    <w:p>
      <w:pPr>
        <w:widowControl w:val="0"/>
        <w:jc w:val="both"/>
        <w:rPr>
          <w:rFonts w:eastAsia="Arial Unicode MS"/>
          <w:b/>
          <w:sz w:val="24"/>
          <w:szCs w:val="24"/>
          <w:lang w:bidi="sk-SK"/>
        </w:rPr>
      </w:pPr>
      <w:r>
        <w:rPr>
          <w:rFonts w:eastAsia="Arial Unicode MS"/>
          <w:b/>
          <w:sz w:val="24"/>
          <w:szCs w:val="24"/>
          <w:lang w:bidi="sk-SK"/>
        </w:rPr>
        <w:t xml:space="preserve">V záujme splnenia merateľných ukazovateľov aktivity projektu, odsúhlasenie  vhodného </w:t>
      </w:r>
      <w:proofErr w:type="spellStart"/>
      <w:r>
        <w:rPr>
          <w:rFonts w:eastAsia="Arial Unicode MS"/>
          <w:b/>
          <w:sz w:val="24"/>
          <w:szCs w:val="24"/>
          <w:lang w:bidi="sk-SK"/>
        </w:rPr>
        <w:t>ZUoZ</w:t>
      </w:r>
      <w:proofErr w:type="spellEnd"/>
      <w:r>
        <w:rPr>
          <w:rFonts w:eastAsia="Arial Unicode MS"/>
          <w:b/>
          <w:sz w:val="24"/>
          <w:szCs w:val="24"/>
          <w:lang w:bidi="sk-SK"/>
        </w:rPr>
        <w:t xml:space="preserve"> je v kompetencii príslušného úradu.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zamestnávateľ v čase podávania žiadosti o poskytnutie finančného príspevku nemá vybraného kandidáta, výber vhodného </w:t>
      </w:r>
      <w:proofErr w:type="spellStart"/>
      <w:r>
        <w:rPr>
          <w:sz w:val="24"/>
          <w:szCs w:val="24"/>
        </w:rPr>
        <w:t>ZUoZ</w:t>
      </w:r>
      <w:proofErr w:type="spellEnd"/>
      <w:r>
        <w:rPr>
          <w:sz w:val="24"/>
          <w:szCs w:val="24"/>
        </w:rPr>
        <w:t xml:space="preserve"> môže na žiadosť zamestnávateľa napr. prostredníctvom výberového konania zabezpečiť príslušný úrad, pred posudzovaním žiadosti o poskytnutie finančného príspevku.</w:t>
      </w:r>
    </w:p>
    <w:p>
      <w:pPr>
        <w:pStyle w:val="Nadpis2"/>
        <w:keepLines w:val="0"/>
        <w:spacing w:before="0"/>
        <w:jc w:val="both"/>
        <w:rPr>
          <w:b w:val="0"/>
          <w:color w:val="244061" w:themeColor="accent1" w:themeShade="80"/>
        </w:rPr>
      </w:pPr>
      <w:r>
        <w:rPr>
          <w:color w:val="244061" w:themeColor="accent1" w:themeShade="80"/>
        </w:rPr>
        <w:lastRenderedPageBreak/>
        <w:t>OPRÁVNENÍ ŽIADATELIA (zamestnávatelia)</w:t>
      </w:r>
    </w:p>
    <w:p>
      <w:pPr>
        <w:pStyle w:val="Bezriadkovania"/>
        <w:jc w:val="both"/>
        <w:rPr>
          <w:sz w:val="24"/>
          <w:szCs w:val="24"/>
        </w:rPr>
      </w:pPr>
    </w:p>
    <w:p>
      <w:pPr>
        <w:pStyle w:val="Odsekzoznamu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obce, samosprávne kraje a nimi zriadené organizácie;</w:t>
      </w:r>
    </w:p>
    <w:p>
      <w:pPr>
        <w:pStyle w:val="Odsekzoznamu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rStyle w:val="FontStyle51"/>
          <w:sz w:val="24"/>
          <w:szCs w:val="24"/>
        </w:rPr>
      </w:pPr>
      <w:r>
        <w:rPr>
          <w:sz w:val="24"/>
          <w:szCs w:val="24"/>
        </w:rPr>
        <w:t>štátne aj súkromné: zdravotnícke zariadenia, nemocnice, školy a školské zariadenia, poskytovatelia sociálnych služieb;</w:t>
      </w:r>
    </w:p>
    <w:p>
      <w:pPr>
        <w:pStyle w:val="Style38"/>
        <w:numPr>
          <w:ilvl w:val="0"/>
          <w:numId w:val="18"/>
        </w:numPr>
        <w:tabs>
          <w:tab w:val="left" w:pos="-284"/>
        </w:tabs>
        <w:spacing w:line="240" w:lineRule="auto"/>
        <w:ind w:left="284" w:hanging="284"/>
        <w:rPr>
          <w:rStyle w:val="FontStyle51"/>
          <w:color w:val="auto"/>
          <w:lang w:eastAsia="en-US"/>
        </w:rPr>
      </w:pPr>
      <w:r>
        <w:rPr>
          <w:rStyle w:val="FontStyle51"/>
          <w:color w:val="auto"/>
          <w:sz w:val="24"/>
          <w:szCs w:val="24"/>
          <w:lang w:eastAsia="en-US"/>
        </w:rPr>
        <w:t>právnická osoba – zamestnávateľ podľa § 3 zákona o službách zamestnanosti, ktorá poskytuje verejnoprospešné služby, najmä pri starostlivosti o nezamestnané osoby, občanov so zdravotným postihnutím, imigrantov, osoby po návrate z výkonu trestu odňatia slobody, drogovo a inak závislé osoby, nezaopatrené deti a ostatné osoby odkázané na starostlivosť iných osôb, rodinu alebo pri poskytovaní verejnoprospešných služieb a ďalších služieb v oblasti sociálnych vecí, zdravotníctva, vzdelávania, kultúry, športu, pri tvorbe, ochrane, udržiavaní a zlepšovaní životného prostredia, pri</w:t>
      </w:r>
      <w:r>
        <w:rPr>
          <w:rStyle w:val="FontStyle51"/>
          <w:color w:val="auto"/>
          <w:lang w:eastAsia="en-US"/>
        </w:rPr>
        <w:t xml:space="preserve"> starostlivosti o ochranu a zachovanie kultúrneho dedičstva, pri uskutočňovaní kultúrnych alebo charitatívnych akcií, pri ochrane spotrebiteľa a v oblasti styku s verejnosťou, pri prírodných katastrofách, ekologických katastrofách, humanitárnej pomoci a v civilnej ochrane alebo v súvislosti s mimoriadnou situáciou, núdzovým stavom alebo výnimočným stavom.</w:t>
      </w:r>
    </w:p>
    <w:p>
      <w:pPr>
        <w:pStyle w:val="Nadpis1"/>
        <w:rPr>
          <w:rFonts w:asciiTheme="majorHAnsi" w:hAnsiTheme="majorHAnsi"/>
          <w:b/>
          <w:i/>
          <w:color w:val="244061" w:themeColor="accent1" w:themeShade="80"/>
          <w:szCs w:val="24"/>
        </w:rPr>
      </w:pPr>
    </w:p>
    <w:p>
      <w:pPr>
        <w:pStyle w:val="Nadpis1"/>
        <w:rPr>
          <w:rFonts w:asciiTheme="majorHAnsi" w:hAnsiTheme="majorHAnsi"/>
          <w:b/>
          <w:i/>
          <w:color w:val="244061" w:themeColor="accent1" w:themeShade="80"/>
          <w:szCs w:val="24"/>
        </w:rPr>
      </w:pPr>
      <w:r>
        <w:rPr>
          <w:rFonts w:asciiTheme="majorHAnsi" w:hAnsiTheme="majorHAnsi"/>
          <w:b/>
          <w:i/>
          <w:color w:val="244061" w:themeColor="accent1" w:themeShade="80"/>
          <w:szCs w:val="24"/>
        </w:rPr>
        <w:t>ŽIADOSŤ O POSKYTNUTIE FINANČNÉHO PRÍSPEVKU</w:t>
      </w:r>
    </w:p>
    <w:p>
      <w:pPr>
        <w:pStyle w:val="Bezriadkovania"/>
        <w:jc w:val="both"/>
        <w:rPr>
          <w:sz w:val="24"/>
          <w:szCs w:val="24"/>
        </w:rPr>
      </w:pPr>
    </w:p>
    <w:p>
      <w:pPr>
        <w:pStyle w:val="Zkladntext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Žiadosti a povinné prílohy k žiadosti žiadateľ predkladá v jednom origináli (poštou, osobne), alebo prostredníctvom elektronickej schránky  </w:t>
      </w:r>
      <w:r>
        <w:rPr>
          <w:b/>
          <w:sz w:val="24"/>
          <w:szCs w:val="24"/>
        </w:rPr>
        <w:t xml:space="preserve">na územne príslušný úrad, </w:t>
      </w:r>
      <w:r>
        <w:rPr>
          <w:sz w:val="24"/>
          <w:szCs w:val="24"/>
        </w:rPr>
        <w:t xml:space="preserve">kde žiadateľ vytvára pracovné miesto. </w:t>
      </w:r>
    </w:p>
    <w:p>
      <w:pPr>
        <w:pStyle w:val="Zkladntext2"/>
        <w:spacing w:after="0" w:line="240" w:lineRule="auto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Úrad akceptuje žiadosť spracovanú na predpísanom formulári. Formulár žiadosti a ďalšie dokumenty sú zverejnené na internetovej stránke ústredia </w:t>
      </w:r>
      <w:hyperlink r:id="rId8" w:history="1">
        <w:r>
          <w:rPr>
            <w:rStyle w:val="Hypertextovprepojenie"/>
            <w:b/>
            <w:sz w:val="24"/>
            <w:szCs w:val="24"/>
          </w:rPr>
          <w:t>http://www.upsvar.sk</w:t>
        </w:r>
      </w:hyperlink>
      <w:r>
        <w:rPr>
          <w:sz w:val="24"/>
          <w:szCs w:val="24"/>
        </w:rPr>
        <w:t xml:space="preserve">. </w:t>
      </w:r>
    </w:p>
    <w:p>
      <w:pPr>
        <w:jc w:val="both"/>
        <w:rPr>
          <w:sz w:val="24"/>
          <w:szCs w:val="24"/>
        </w:rPr>
      </w:pP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Žiadosť musí byť potvrdená originálnym podpisom štatutárneho zástupcu žiadateľa a označená odtlačkom pečiatky/elektronickým podpisom. Podpísaním žiadosti žiadateľ akceptuje podmienky oznámenia a súčasne potvrdzuje správnosť údajov, akceptuje podmienky príslušnej schémy pomoci de </w:t>
      </w:r>
      <w:proofErr w:type="spellStart"/>
      <w:r>
        <w:rPr>
          <w:rFonts w:ascii="Times New Roman" w:hAnsi="Times New Roman" w:cs="Times New Roman"/>
          <w:color w:val="auto"/>
        </w:rPr>
        <w:t>minimis</w:t>
      </w:r>
      <w:proofErr w:type="spellEnd"/>
      <w:r>
        <w:rPr>
          <w:rFonts w:ascii="Times New Roman" w:hAnsi="Times New Roman" w:cs="Times New Roman"/>
          <w:color w:val="auto"/>
        </w:rPr>
        <w:t xml:space="preserve"> - Schéma DM č. 16/2014 v platnom znení, alebo Schémy štátnej pomoci  „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SA.101576“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v platnom znení.</w:t>
      </w:r>
    </w:p>
    <w:p>
      <w:pPr>
        <w:pStyle w:val="Bezriadkovania"/>
        <w:jc w:val="both"/>
        <w:rPr>
          <w:sz w:val="24"/>
          <w:szCs w:val="24"/>
        </w:rPr>
      </w:pPr>
    </w:p>
    <w:p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Žiadateľ by si mal vo vlastnom záujme preveriť správnosť údajov a či je žiadosť kompletná.</w:t>
      </w:r>
    </w:p>
    <w:p>
      <w:pPr>
        <w:pStyle w:val="Zkladntext2"/>
        <w:spacing w:after="0" w:line="240" w:lineRule="auto"/>
        <w:jc w:val="both"/>
        <w:rPr>
          <w:sz w:val="24"/>
          <w:szCs w:val="24"/>
        </w:rPr>
      </w:pPr>
    </w:p>
    <w:p>
      <w:pPr>
        <w:widowControl w:val="0"/>
        <w:jc w:val="both"/>
        <w:rPr>
          <w:rFonts w:eastAsia="Arial Unicode MS"/>
          <w:b/>
          <w:sz w:val="24"/>
          <w:szCs w:val="24"/>
          <w:lang w:bidi="sk-SK"/>
        </w:rPr>
      </w:pPr>
      <w:r>
        <w:rPr>
          <w:rFonts w:eastAsia="Arial Unicode MS"/>
          <w:b/>
          <w:sz w:val="24"/>
          <w:szCs w:val="24"/>
          <w:lang w:bidi="sk-SK"/>
        </w:rPr>
        <w:t xml:space="preserve">V záujme splnenia merateľných ukazovateľov aktivity projektu, odsúhlasenie  vhodného </w:t>
      </w:r>
      <w:proofErr w:type="spellStart"/>
      <w:r>
        <w:rPr>
          <w:rFonts w:eastAsia="Arial Unicode MS"/>
          <w:b/>
          <w:sz w:val="24"/>
          <w:szCs w:val="24"/>
          <w:lang w:bidi="sk-SK"/>
        </w:rPr>
        <w:t>ZUoZ</w:t>
      </w:r>
      <w:proofErr w:type="spellEnd"/>
      <w:r>
        <w:rPr>
          <w:rFonts w:eastAsia="Arial Unicode MS"/>
          <w:b/>
          <w:sz w:val="24"/>
          <w:szCs w:val="24"/>
          <w:lang w:bidi="sk-SK"/>
        </w:rPr>
        <w:t xml:space="preserve"> je v kompetencii príslušného úradu. </w:t>
      </w:r>
    </w:p>
    <w:p>
      <w:pPr>
        <w:widowControl w:val="0"/>
        <w:jc w:val="both"/>
        <w:rPr>
          <w:rFonts w:eastAsia="Arial Unicode MS"/>
          <w:b/>
          <w:sz w:val="24"/>
          <w:szCs w:val="24"/>
          <w:lang w:bidi="sk-SK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zamestnávateľ v čase podávania žiadosti o poskytnutie finančného príspevku nemá vybraného kandidáta, výber vhodného </w:t>
      </w:r>
      <w:proofErr w:type="spellStart"/>
      <w:r>
        <w:rPr>
          <w:sz w:val="24"/>
          <w:szCs w:val="24"/>
        </w:rPr>
        <w:t>ZUoZ</w:t>
      </w:r>
      <w:proofErr w:type="spellEnd"/>
      <w:r>
        <w:rPr>
          <w:sz w:val="24"/>
          <w:szCs w:val="24"/>
        </w:rPr>
        <w:t xml:space="preserve"> môže na žiadosť zamestnávateľa napr. prostredníctvom výberového konania zabezpečiť príslušný úrad, pred posudzovaním žiadosti o poskytnutie finančného príspevku.</w:t>
      </w:r>
    </w:p>
    <w:p>
      <w:pPr>
        <w:ind w:left="57"/>
        <w:jc w:val="both"/>
        <w:rPr>
          <w:b/>
        </w:rPr>
      </w:pPr>
    </w:p>
    <w:p>
      <w:pPr>
        <w:widowControl w:val="0"/>
        <w:jc w:val="both"/>
        <w:rPr>
          <w:rFonts w:eastAsia="Arial Unicode MS"/>
          <w:b/>
          <w:lang w:bidi="sk-SK"/>
        </w:rPr>
      </w:pPr>
    </w:p>
    <w:p>
      <w:pPr>
        <w:widowControl w:val="0"/>
        <w:jc w:val="both"/>
        <w:rPr>
          <w:rFonts w:eastAsia="Arial Unicode MS"/>
          <w:b/>
          <w:lang w:bidi="sk-SK"/>
        </w:rPr>
      </w:pPr>
    </w:p>
    <w:p>
      <w:pPr>
        <w:widowControl w:val="0"/>
        <w:jc w:val="both"/>
        <w:rPr>
          <w:rFonts w:eastAsia="Arial Unicode MS"/>
          <w:b/>
          <w:lang w:bidi="sk-SK"/>
        </w:rPr>
      </w:pPr>
    </w:p>
    <w:p>
      <w:pPr>
        <w:widowControl w:val="0"/>
        <w:jc w:val="both"/>
        <w:rPr>
          <w:rFonts w:eastAsia="Arial Unicode MS"/>
          <w:b/>
          <w:lang w:bidi="sk-SK"/>
        </w:rPr>
      </w:pPr>
    </w:p>
    <w:p>
      <w:pPr>
        <w:widowControl w:val="0"/>
        <w:jc w:val="both"/>
        <w:rPr>
          <w:rFonts w:eastAsia="Arial Unicode MS"/>
          <w:b/>
          <w:lang w:bidi="sk-SK"/>
        </w:rPr>
      </w:pPr>
    </w:p>
    <w:p>
      <w:pPr>
        <w:widowControl w:val="0"/>
        <w:jc w:val="both"/>
        <w:rPr>
          <w:rFonts w:eastAsia="Arial Unicode MS"/>
          <w:b/>
          <w:lang w:bidi="sk-SK"/>
        </w:rPr>
      </w:pPr>
      <w:bookmarkStart w:id="0" w:name="_GoBack"/>
      <w:bookmarkEnd w:id="0"/>
    </w:p>
    <w:p>
      <w:pPr>
        <w:widowControl w:val="0"/>
        <w:jc w:val="both"/>
        <w:rPr>
          <w:rFonts w:eastAsia="Arial Unicode MS"/>
          <w:b/>
          <w:sz w:val="24"/>
          <w:szCs w:val="24"/>
          <w:lang w:bidi="sk-SK"/>
        </w:rPr>
      </w:pPr>
    </w:p>
    <w:p>
      <w:pPr>
        <w:widowControl w:val="0"/>
        <w:jc w:val="both"/>
        <w:rPr>
          <w:rFonts w:eastAsia="Arial Unicode MS"/>
          <w:sz w:val="24"/>
          <w:szCs w:val="24"/>
          <w:lang w:bidi="sk-SK"/>
        </w:rPr>
      </w:pPr>
      <w:r>
        <w:rPr>
          <w:rFonts w:eastAsia="Arial Unicode MS"/>
          <w:b/>
          <w:sz w:val="24"/>
          <w:szCs w:val="24"/>
          <w:lang w:bidi="sk-SK"/>
        </w:rPr>
        <w:lastRenderedPageBreak/>
        <w:t>Žiadateľ je povinný</w:t>
      </w:r>
      <w:r>
        <w:rPr>
          <w:rFonts w:eastAsia="Arial Unicode MS"/>
          <w:sz w:val="24"/>
          <w:szCs w:val="24"/>
          <w:lang w:bidi="sk-SK"/>
        </w:rPr>
        <w:t xml:space="preserve"> spolu so žiadosťou o poskytnutie finančného príspevku predložiť:</w:t>
      </w:r>
    </w:p>
    <w:p>
      <w:pPr>
        <w:jc w:val="both"/>
        <w:rPr>
          <w:i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Vyhlásenie žiadateľa o poskytnutej pomoci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(platí len pre podnikateľské subjekty, resp. subjekty, ktoré nie sú podnikateľským subjektom a v rámci svojej činnosti sú zapojené do hospodárskej činnosti).</w:t>
      </w:r>
    </w:p>
    <w:p>
      <w:pPr>
        <w:pStyle w:val="Odsekzoznamu"/>
        <w:ind w:left="0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Okrem predloženia vyššie uvedených dokladov, podmienkou pre poskytnutie príspevku je podľa § 70 ods. 7 a ods. 8 zákona o službách zamestnanosti je, že žiadateľ:</w:t>
      </w:r>
    </w:p>
    <w:p>
      <w:pPr>
        <w:jc w:val="both"/>
        <w:rPr>
          <w:i/>
          <w:sz w:val="22"/>
          <w:szCs w:val="22"/>
        </w:rPr>
      </w:pPr>
    </w:p>
    <w:p>
      <w:pPr>
        <w:pStyle w:val="Odsekzoznamu"/>
        <w:numPr>
          <w:ilvl w:val="0"/>
          <w:numId w:val="2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má splnené daňové povinnosti podľa osobitného predpisu,</w:t>
      </w:r>
    </w:p>
    <w:p>
      <w:pPr>
        <w:pStyle w:val="Odsekzoznamu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má splnené povinnosti odvodu preddavku na poistné na verejné zdravotné poistenie,  poistného na sociálne poistenie a povinných príspevkov na starobné dôchodkové sporenie,</w:t>
      </w:r>
    </w:p>
    <w:p>
      <w:pPr>
        <w:pStyle w:val="Odsekzoznamu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neporušil zákaz nelegálneho zamestnávania v období dvoch rokov pred podaním žiadosti   o príspevok,</w:t>
      </w:r>
    </w:p>
    <w:p>
      <w:pPr>
        <w:pStyle w:val="Odsekzoznamu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nemá voči úradu splatné finančné záväzky,</w:t>
      </w:r>
    </w:p>
    <w:p>
      <w:pPr>
        <w:pStyle w:val="Odsekzoznamu"/>
        <w:numPr>
          <w:ilvl w:val="0"/>
          <w:numId w:val="21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je v konkurze, likvidácii, nútenej správe alebo nemá určený splátkový kalendár podľa zákona č. 7/2005 Z. z. o konkurze a reštrukturalizácii a o zmene a doplnení niektorých zákonov v znení neskorších predpisov, </w:t>
      </w:r>
    </w:p>
    <w:p>
      <w:pPr>
        <w:pStyle w:val="Odsekzoznamu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nemá evidované neuspokojená nároky svojich zamestnancov vyplývajúce z pracovného  pomeru,</w:t>
      </w:r>
    </w:p>
    <w:p>
      <w:pPr>
        <w:pStyle w:val="Odsekzoznamu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nemá právoplatne uložený trest</w:t>
      </w:r>
      <w:r>
        <w:rPr>
          <w:sz w:val="22"/>
          <w:szCs w:val="22"/>
        </w:rPr>
        <w:t xml:space="preserve"> zákazu prijímať dotácie alebo subvencie alebo trest zákazu prijímať pomoc a podporu poskytovanú z fondov Európskej únie, ak ide o </w:t>
      </w:r>
      <w:r>
        <w:rPr>
          <w:sz w:val="22"/>
          <w:szCs w:val="22"/>
          <w:u w:val="single"/>
        </w:rPr>
        <w:t>právnickú osobu, ktorá je trestne zodpovedná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(obce a vyššie územné celky nie sú  trestne zodpovedné podľa § 5 ods. 1 zákona č. 91/2016 Z. z. o trestnej zodpovednosti  právnických osôb a o zmene a doplnení niektorých zákonov)</w:t>
      </w:r>
      <w:r>
        <w:rPr>
          <w:sz w:val="22"/>
          <w:szCs w:val="22"/>
        </w:rPr>
        <w:t>.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Splnenie podmienok uvedených v písmenách a) až e) a g) zisťuje úrad.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Splnenie podmienok uvedených v písmenách a) až c) môže preukázať aj žiadateľ.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Splnenie podmienky podľa ods. 7 písm. f) preukazuje žiadateľ formou vyhlásenia v žiadosti.</w:t>
      </w:r>
    </w:p>
    <w:p>
      <w:pPr>
        <w:pStyle w:val="Nadpis2"/>
        <w:ind w:left="284" w:hanging="284"/>
        <w:rPr>
          <w:b w:val="0"/>
          <w:i/>
          <w:color w:val="244061" w:themeColor="accent1" w:themeShade="80"/>
        </w:rPr>
      </w:pPr>
      <w:r>
        <w:rPr>
          <w:i/>
          <w:color w:val="244061" w:themeColor="accent1" w:themeShade="80"/>
        </w:rPr>
        <w:t xml:space="preserve">FINANČNÝ PRÍSPEVOK  </w:t>
      </w:r>
    </w:p>
    <w:p>
      <w:pPr>
        <w:pStyle w:val="Bezriadkovania"/>
        <w:jc w:val="both"/>
        <w:rPr>
          <w:sz w:val="24"/>
          <w:szCs w:val="24"/>
        </w:rPr>
      </w:pPr>
    </w:p>
    <w:p>
      <w:pPr>
        <w:jc w:val="both"/>
        <w:rPr>
          <w:b/>
          <w:strike/>
          <w:sz w:val="24"/>
          <w:szCs w:val="24"/>
        </w:rPr>
      </w:pPr>
      <w:r>
        <w:rPr>
          <w:sz w:val="24"/>
          <w:szCs w:val="24"/>
        </w:rPr>
        <w:t xml:space="preserve">Finančný príspevok  sa poskytne zamestnávateľovi, ktorý na vytvorené pracovné miesto prijme do pracovného pomeru </w:t>
      </w:r>
      <w:proofErr w:type="spellStart"/>
      <w:r>
        <w:rPr>
          <w:sz w:val="24"/>
          <w:szCs w:val="24"/>
        </w:rPr>
        <w:t>ZUoZ</w:t>
      </w:r>
      <w:proofErr w:type="spellEnd"/>
      <w:r>
        <w:rPr>
          <w:sz w:val="24"/>
          <w:szCs w:val="24"/>
        </w:rPr>
        <w:t xml:space="preserve"> z oprávnenej cieľovej skupiny,  </w:t>
      </w:r>
      <w:r>
        <w:rPr>
          <w:sz w:val="24"/>
          <w:szCs w:val="24"/>
          <w:lang w:eastAsia="cs-CZ"/>
        </w:rPr>
        <w:t xml:space="preserve">ak je pracovný pomer dohodnutý </w:t>
      </w:r>
      <w:r>
        <w:rPr>
          <w:b/>
          <w:sz w:val="24"/>
          <w:szCs w:val="24"/>
          <w:lang w:eastAsia="cs-CZ"/>
        </w:rPr>
        <w:t>najmenej v rozsahu polovice ustanoveného týždenného pracovného času.</w:t>
      </w:r>
      <w:r>
        <w:rPr>
          <w:sz w:val="24"/>
          <w:szCs w:val="24"/>
          <w:lang w:eastAsia="cs-CZ"/>
        </w:rPr>
        <w:t xml:space="preserve"> </w:t>
      </w:r>
    </w:p>
    <w:p>
      <w:pPr>
        <w:pStyle w:val="Bezriadkovania"/>
        <w:jc w:val="both"/>
        <w:rPr>
          <w:sz w:val="24"/>
          <w:szCs w:val="24"/>
        </w:rPr>
      </w:pPr>
    </w:p>
    <w:p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Finančné príspevky sa poskytujú:</w:t>
      </w:r>
    </w:p>
    <w:p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prvých 6 (šiestich) mesiacov trvania pracovného pomeru mesačne, a to refundáciou. Po uplynutí tohto obdobia, a to za 7 až 9 mesiac sa finančný príspevok poskytne jednorazovo súčasne s platbou za 6 mesiac poskytovania príspevku. </w:t>
      </w:r>
    </w:p>
    <w:p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</w:p>
    <w:p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 w:eastAsia="sk-SK"/>
        </w:rPr>
        <w:t xml:space="preserve">Finančný príspevok  poskytuje zamestnávateľovi úrad, v ktorého územnom obvode vytvorí pracovné miesto. </w:t>
      </w:r>
    </w:p>
    <w:p>
      <w:pPr>
        <w:tabs>
          <w:tab w:val="left" w:pos="0"/>
        </w:tabs>
        <w:jc w:val="both"/>
      </w:pPr>
    </w:p>
    <w:p>
      <w:pPr>
        <w:pStyle w:val="Zkladntext2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Žiadosť o poskytnutie finančného príspevku a povinné prílohy v písomnej podobe žiadateľ predkladá v jednom origináli na </w:t>
      </w:r>
      <w:r>
        <w:rPr>
          <w:b/>
          <w:sz w:val="24"/>
          <w:szCs w:val="24"/>
        </w:rPr>
        <w:t>územne príslušný úrad, kde žiadateľ vytvára pracovné miesto.</w:t>
      </w:r>
    </w:p>
    <w:p>
      <w:pPr>
        <w:pStyle w:val="Zkladntext2"/>
        <w:spacing w:after="0" w:line="240" w:lineRule="auto"/>
        <w:jc w:val="both"/>
        <w:rPr>
          <w:b/>
        </w:rPr>
      </w:pPr>
    </w:p>
    <w:p>
      <w:pPr>
        <w:pStyle w:val="Zkladntext"/>
        <w:rPr>
          <w:i/>
          <w:color w:val="4F81BD" w:themeColor="accent1"/>
          <w:u w:val="single"/>
        </w:rPr>
      </w:pPr>
      <w:r>
        <w:rPr>
          <w:b/>
        </w:rPr>
        <w:t xml:space="preserve">V rámci tohto opatrenia nie je možné na toho istého </w:t>
      </w:r>
      <w:proofErr w:type="spellStart"/>
      <w:r>
        <w:rPr>
          <w:b/>
        </w:rPr>
        <w:t>ZUoZ</w:t>
      </w:r>
      <w:proofErr w:type="spellEnd"/>
      <w:r>
        <w:rPr>
          <w:b/>
        </w:rPr>
        <w:t xml:space="preserve"> opätovne poskytnúť finančný príspevok.</w:t>
      </w:r>
      <w:bookmarkStart w:id="1" w:name="_Toc457203804"/>
    </w:p>
    <w:p/>
    <w:p/>
    <w:p>
      <w:pPr>
        <w:pStyle w:val="Nadpis3"/>
        <w:ind w:left="426" w:hanging="426"/>
        <w:rPr>
          <w:b w:val="0"/>
          <w:i/>
          <w:color w:val="244061" w:themeColor="accent1" w:themeShade="80"/>
          <w:u w:val="single"/>
        </w:rPr>
      </w:pPr>
      <w:r>
        <w:rPr>
          <w:i/>
          <w:color w:val="244061" w:themeColor="accent1" w:themeShade="80"/>
          <w:u w:val="single"/>
        </w:rPr>
        <w:t>V</w:t>
      </w:r>
      <w:bookmarkEnd w:id="1"/>
      <w:r>
        <w:rPr>
          <w:i/>
          <w:color w:val="244061" w:themeColor="accent1" w:themeShade="80"/>
          <w:u w:val="single"/>
        </w:rPr>
        <w:t>ÝŠKA FINANČNÉHO PRÍSPEVKU</w:t>
      </w:r>
    </w:p>
    <w:p>
      <w:pPr>
        <w:pStyle w:val="Bezriadkovania"/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Výška finančného príspevku</w:t>
      </w:r>
      <w:r>
        <w:rPr>
          <w:sz w:val="24"/>
          <w:szCs w:val="24"/>
        </w:rPr>
        <w:t xml:space="preserve">: poskytuje sa mesačne vo výške </w:t>
      </w:r>
      <w:r>
        <w:rPr>
          <w:b/>
          <w:sz w:val="24"/>
          <w:szCs w:val="24"/>
        </w:rPr>
        <w:t>80 % minimálnej celkovej ceny práce</w:t>
      </w:r>
      <w:r>
        <w:rPr>
          <w:sz w:val="24"/>
          <w:szCs w:val="24"/>
        </w:rPr>
        <w:t xml:space="preserve"> pri plnom pracovnom úväzku zamestnanca, pre rok 2022 bude príspevok vo výške najviac </w:t>
      </w:r>
      <w:r>
        <w:rPr>
          <w:b/>
          <w:sz w:val="24"/>
          <w:szCs w:val="24"/>
        </w:rPr>
        <w:t>698,69 €.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 6 mesiacoch podporovania pracovného miesta je zamestnávateľ povinný udržať pracovné miesto ďalšie 3 mesiace a bude mu vopred vyplatený jednorazový príspevok vo výške </w:t>
      </w:r>
      <w:r>
        <w:rPr>
          <w:b/>
          <w:sz w:val="24"/>
          <w:szCs w:val="24"/>
        </w:rPr>
        <w:t>20 % minimálnej celkovej ceny práce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pri plnom </w:t>
      </w:r>
      <w:r>
        <w:rPr>
          <w:sz w:val="24"/>
          <w:szCs w:val="24"/>
        </w:rPr>
        <w:t xml:space="preserve">pracovnom úväzku zamestnanca  pre rok 2022 za každý mesiac 174,67 </w:t>
      </w:r>
      <w:r>
        <w:rPr>
          <w:rFonts w:eastAsia="Calibri"/>
          <w:sz w:val="24"/>
          <w:szCs w:val="24"/>
        </w:rPr>
        <w:t>€</w:t>
      </w:r>
      <w:r>
        <w:rPr>
          <w:sz w:val="24"/>
          <w:szCs w:val="24"/>
        </w:rPr>
        <w:t xml:space="preserve">, t. j.  vo výške </w:t>
      </w:r>
      <w:r>
        <w:rPr>
          <w:b/>
          <w:sz w:val="24"/>
          <w:szCs w:val="24"/>
        </w:rPr>
        <w:t xml:space="preserve">524,01 </w:t>
      </w:r>
      <w:r>
        <w:rPr>
          <w:rFonts w:eastAsia="Calibri"/>
          <w:b/>
          <w:sz w:val="24"/>
          <w:szCs w:val="24"/>
        </w:rPr>
        <w:t>€</w:t>
      </w:r>
      <w:r>
        <w:rPr>
          <w:b/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Výška príspevku bude v priebehu implementácie projektu upravovaná v závislosti od valorizácie minimálnej mzdy, avšak </w:t>
      </w:r>
      <w:r>
        <w:rPr>
          <w:b/>
          <w:sz w:val="24"/>
          <w:szCs w:val="24"/>
        </w:rPr>
        <w:t xml:space="preserve">výška finančného príspevku dohodnutá v rámci uzatvorených dohôd </w:t>
      </w:r>
      <w:r>
        <w:rPr>
          <w:sz w:val="24"/>
          <w:szCs w:val="24"/>
        </w:rPr>
        <w:t>sa už nebude meniť.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Finančná pomoc pozostáva z finančného príspevku zo zdrojov ESF a ŠR. Vzájomný pomer medzi prostriedkami spolufinancovania z prostriedkov ESF a zo štátneho rozpočtu je </w:t>
      </w:r>
      <w:r>
        <w:rPr>
          <w:sz w:val="24"/>
          <w:szCs w:val="24"/>
        </w:rPr>
        <w:br/>
        <w:t>85 % : 15 %.</w:t>
      </w:r>
    </w:p>
    <w:p>
      <w:pPr>
        <w:spacing w:line="259" w:lineRule="auto"/>
        <w:ind w:left="-391"/>
        <w:jc w:val="both"/>
        <w:rPr>
          <w:b/>
          <w:sz w:val="24"/>
          <w:szCs w:val="24"/>
        </w:rPr>
      </w:pPr>
    </w:p>
    <w:p>
      <w:pPr>
        <w:pStyle w:val="Zkladntext"/>
      </w:pPr>
      <w:r>
        <w:t xml:space="preserve">Z dôvodu, aby nedošlo k duplicite financovania rovnakých výdavkov na toho istého </w:t>
      </w:r>
      <w:proofErr w:type="spellStart"/>
      <w:r>
        <w:t>ZUoZ</w:t>
      </w:r>
      <w:proofErr w:type="spellEnd"/>
      <w:r>
        <w:t xml:space="preserve"> v tom istom čase, </w:t>
      </w:r>
      <w:r>
        <w:rPr>
          <w:b/>
        </w:rPr>
        <w:t>finančný príspevok nemôže byť poskytnutý zamestnávateľovi</w:t>
      </w:r>
      <w:r>
        <w:t xml:space="preserve"> na úhradu tých nákladov, na ktoré mu už bol poskytnutý príspevok z verejných zdrojov, alebo zdrojov EŠIF. </w:t>
      </w:r>
      <w:bookmarkStart w:id="2" w:name="_Toc457203806"/>
    </w:p>
    <w:p>
      <w:pPr>
        <w:pStyle w:val="Nadpis2"/>
        <w:ind w:left="284" w:hanging="284"/>
        <w:rPr>
          <w:b w:val="0"/>
          <w:i/>
          <w:color w:val="244061" w:themeColor="accent1" w:themeShade="80"/>
        </w:rPr>
      </w:pPr>
      <w:r>
        <w:rPr>
          <w:i/>
          <w:color w:val="244061" w:themeColor="accent1" w:themeShade="80"/>
        </w:rPr>
        <w:t>FINANCOVANIE Opatrenia č. 3</w:t>
      </w:r>
    </w:p>
    <w:p>
      <w:pPr>
        <w:jc w:val="both"/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Financovanie sa uskutočňuje formou </w:t>
      </w:r>
      <w:r>
        <w:rPr>
          <w:b/>
          <w:sz w:val="24"/>
          <w:szCs w:val="24"/>
        </w:rPr>
        <w:t xml:space="preserve">refundácie </w:t>
      </w:r>
      <w:r>
        <w:rPr>
          <w:sz w:val="24"/>
          <w:szCs w:val="24"/>
        </w:rPr>
        <w:t>uhradených oprávnených výdavkov žiadateľom na základe preukázaných účtovných dokladov dokumentujúcich skutočnú výšku oprávnených výdavkov počas prvých 6 mesiacov poskytovania príspevku a za zvyšné 3 mesiace je príspevok vyplatený vopred, pričom následne zamestnávateľ predloží úradu na osobitnom tlačive evidencia obsadzovania/</w:t>
      </w:r>
      <w:proofErr w:type="spellStart"/>
      <w:r>
        <w:rPr>
          <w:sz w:val="24"/>
          <w:szCs w:val="24"/>
        </w:rPr>
        <w:t>preobsadzovania</w:t>
      </w:r>
      <w:proofErr w:type="spellEnd"/>
      <w:r>
        <w:rPr>
          <w:sz w:val="24"/>
          <w:szCs w:val="24"/>
        </w:rPr>
        <w:t xml:space="preserve"> pracovných miest, ktoré je povinnou prílohou  dohody potvrdenie o trvaní pracovného pomeru za daný mesiac za zamestnanca/</w:t>
      </w:r>
      <w:proofErr w:type="spellStart"/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>, na ktorých vytvorenie PM bol poskytnutý príspevok</w:t>
      </w:r>
    </w:p>
    <w:p>
      <w:pPr>
        <w:pStyle w:val="Nadpis1"/>
        <w:rPr>
          <w:rFonts w:asciiTheme="majorHAnsi" w:hAnsiTheme="majorHAnsi"/>
          <w:b/>
          <w:i/>
          <w:color w:val="4F81BD" w:themeColor="accent1"/>
          <w:szCs w:val="24"/>
        </w:rPr>
      </w:pPr>
    </w:p>
    <w:bookmarkEnd w:id="2"/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Kontaktné osoby: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Ing. Viera Vašková</w:t>
      </w:r>
      <w:r>
        <w:rPr>
          <w:sz w:val="24"/>
          <w:szCs w:val="24"/>
        </w:rPr>
        <w:t xml:space="preserve">, 2. poschodie, č. dverí 93, tel.: 057/2440 407, e-mail: </w:t>
      </w:r>
      <w:hyperlink r:id="rId9" w:history="1">
        <w:r>
          <w:rPr>
            <w:rStyle w:val="Hypertextovprepojenie"/>
            <w:sz w:val="24"/>
            <w:szCs w:val="24"/>
          </w:rPr>
          <w:t>viera.vaskova.@upsvr.gov.sk</w:t>
        </w:r>
      </w:hyperlink>
      <w:r>
        <w:rPr>
          <w:sz w:val="24"/>
          <w:szCs w:val="24"/>
        </w:rPr>
        <w:t xml:space="preserve"> – obce, samosprávne kraje a nimi zriadené organizácie okres Humenné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Gabriela Mészárosová</w:t>
      </w:r>
      <w:r>
        <w:rPr>
          <w:sz w:val="24"/>
          <w:szCs w:val="24"/>
        </w:rPr>
        <w:t xml:space="preserve">, 2. poschodie, č. dverí 91, tel.: 057/2440 403, e-mail: </w:t>
      </w:r>
      <w:r>
        <w:rPr>
          <w:color w:val="0000FF"/>
          <w:sz w:val="24"/>
          <w:szCs w:val="24"/>
          <w:u w:val="single"/>
        </w:rPr>
        <w:t>gabriela.meszarosova@upsvr.gov.sk</w:t>
      </w:r>
      <w:r>
        <w:rPr>
          <w:sz w:val="24"/>
          <w:szCs w:val="24"/>
        </w:rPr>
        <w:t xml:space="preserve"> – obce, samosprávne kraje a nimi zriadené organizácie okres Snina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Ing. Hyacinta </w:t>
      </w:r>
      <w:proofErr w:type="spellStart"/>
      <w:r>
        <w:rPr>
          <w:b/>
          <w:sz w:val="24"/>
          <w:szCs w:val="24"/>
        </w:rPr>
        <w:t>Roháľová</w:t>
      </w:r>
      <w:proofErr w:type="spellEnd"/>
      <w:r>
        <w:rPr>
          <w:sz w:val="24"/>
          <w:szCs w:val="24"/>
        </w:rPr>
        <w:t xml:space="preserve">, 2. posch., č. dverí 91a, tel.: 057 2440 402, e-mail: </w:t>
      </w:r>
      <w:hyperlink r:id="rId10" w:history="1">
        <w:r>
          <w:rPr>
            <w:rStyle w:val="Hypertextovprepojenie"/>
            <w:sz w:val="24"/>
            <w:szCs w:val="24"/>
          </w:rPr>
          <w:t>hyacinta.rohalova@upsvr.gov.sk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ostaní</w:t>
      </w:r>
      <w:proofErr w:type="spellEnd"/>
      <w:r>
        <w:rPr>
          <w:sz w:val="24"/>
          <w:szCs w:val="24"/>
        </w:rPr>
        <w:t xml:space="preserve"> oprávnení žiadatelia (zamestnávatelia) okres Humenné a Snina </w:t>
      </w:r>
    </w:p>
    <w:p>
      <w:pPr>
        <w:tabs>
          <w:tab w:val="left" w:pos="5564"/>
        </w:tabs>
      </w:pPr>
      <w:r>
        <w:tab/>
      </w:r>
    </w:p>
    <w:sectPr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26164977"/>
      <w:docPartObj>
        <w:docPartGallery w:val="Page Numbers (Top of Page)"/>
        <w:docPartUnique/>
      </w:docPartObj>
    </w:sdtPr>
    <w:sdtContent>
      <w:p>
        <w:pPr>
          <w:tabs>
            <w:tab w:val="center" w:pos="4536"/>
            <w:tab w:val="right" w:pos="9072"/>
          </w:tabs>
          <w:jc w:val="center"/>
          <w:rPr>
            <w:bCs/>
            <w:i/>
            <w:sz w:val="18"/>
            <w:szCs w:val="18"/>
            <w:lang w:eastAsia="cs-CZ"/>
          </w:rPr>
        </w:pPr>
        <w:r>
          <w:rPr>
            <w:bCs/>
            <w:i/>
            <w:sz w:val="18"/>
            <w:szCs w:val="18"/>
            <w:lang w:eastAsia="cs-CZ"/>
          </w:rPr>
          <w:t>Národný projekt „Aktivácia  znevýhodnených uchádzačov o zamestnanie“, opatrenie č. 3</w:t>
        </w:r>
      </w:p>
      <w:p>
        <w:pPr>
          <w:tabs>
            <w:tab w:val="center" w:pos="4536"/>
            <w:tab w:val="right" w:pos="9072"/>
          </w:tabs>
          <w:jc w:val="center"/>
          <w:rPr>
            <w:bCs/>
            <w:i/>
            <w:sz w:val="18"/>
            <w:szCs w:val="18"/>
            <w:lang w:eastAsia="cs-CZ"/>
          </w:rPr>
        </w:pPr>
        <w:r>
          <w:rPr>
            <w:bCs/>
            <w:i/>
            <w:sz w:val="18"/>
            <w:szCs w:val="18"/>
            <w:lang w:eastAsia="cs-CZ"/>
          </w:rPr>
          <w:t>sa realizuje vďaka podpore z Európskeho sociálneho fondu v rámci Operačného programu Ľudské zdroje</w:t>
        </w:r>
      </w:p>
      <w:p>
        <w:pPr>
          <w:tabs>
            <w:tab w:val="left" w:pos="317"/>
            <w:tab w:val="center" w:pos="4535"/>
            <w:tab w:val="right" w:pos="9072"/>
          </w:tabs>
          <w:spacing w:before="40"/>
          <w:rPr>
            <w:i/>
            <w:sz w:val="18"/>
            <w:szCs w:val="18"/>
          </w:rPr>
        </w:pPr>
        <w:r>
          <w:rPr>
            <w:bCs/>
            <w:i/>
            <w:color w:val="4F81BD"/>
            <w:sz w:val="18"/>
            <w:szCs w:val="18"/>
            <w:lang w:eastAsia="cs-CZ"/>
          </w:rPr>
          <w:tab/>
        </w:r>
        <w:r>
          <w:rPr>
            <w:bCs/>
            <w:i/>
            <w:color w:val="4F81BD"/>
            <w:sz w:val="18"/>
            <w:szCs w:val="18"/>
            <w:lang w:eastAsia="cs-CZ"/>
          </w:rPr>
          <w:tab/>
          <w:t>www.employment.gov.sk / www.esf.gov.sk</w:t>
        </w:r>
        <w:r>
          <w:rPr>
            <w:bCs/>
            <w:i/>
            <w:color w:val="4F81BD"/>
            <w:sz w:val="18"/>
            <w:szCs w:val="18"/>
            <w:lang w:eastAsia="cs-CZ"/>
          </w:rPr>
          <w:tab/>
        </w:r>
      </w:p>
      <w:p>
        <w:pPr>
          <w:tabs>
            <w:tab w:val="center" w:pos="4536"/>
            <w:tab w:val="right" w:pos="9072"/>
          </w:tabs>
          <w:jc w:val="center"/>
          <w:rPr>
            <w:i/>
          </w:rPr>
        </w:pPr>
      </w:p>
      <w:p>
        <w:pPr>
          <w:pStyle w:val="Pt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Strana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PAGE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4</w:t>
        </w:r>
        <w:r>
          <w:rPr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Cs/>
            <w:sz w:val="18"/>
            <w:szCs w:val="18"/>
          </w:rPr>
          <w:fldChar w:fldCharType="begin"/>
        </w:r>
        <w:r>
          <w:rPr>
            <w:bCs/>
            <w:sz w:val="18"/>
            <w:szCs w:val="18"/>
          </w:rPr>
          <w:instrText>NUMPAGES</w:instrText>
        </w:r>
        <w:r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4</w:t>
        </w:r>
        <w:r>
          <w:rPr>
            <w:bCs/>
            <w:sz w:val="18"/>
            <w:szCs w:val="18"/>
          </w:rPr>
          <w:fldChar w:fldCharType="end"/>
        </w:r>
      </w:p>
    </w:sdtContent>
  </w:sdt>
  <w:p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Cs/>
        <w:i/>
        <w:lang w:eastAsia="cs-CZ"/>
      </w:rPr>
    </w:pPr>
  </w:p>
  <w:p>
    <w:pPr>
      <w:tabs>
        <w:tab w:val="center" w:pos="4536"/>
        <w:tab w:val="right" w:pos="9072"/>
      </w:tabs>
      <w:jc w:val="center"/>
      <w:rPr>
        <w:bCs/>
        <w:i/>
        <w:sz w:val="8"/>
        <w:szCs w:val="8"/>
        <w:lang w:eastAsia="cs-CZ"/>
      </w:rPr>
    </w:pPr>
  </w:p>
  <w:p>
    <w:pPr>
      <w:tabs>
        <w:tab w:val="center" w:pos="4536"/>
        <w:tab w:val="right" w:pos="9072"/>
      </w:tabs>
      <w:jc w:val="center"/>
      <w:rPr>
        <w:bCs/>
        <w:i/>
        <w:sz w:val="18"/>
        <w:szCs w:val="18"/>
        <w:lang w:eastAsia="cs-CZ"/>
      </w:rPr>
    </w:pPr>
    <w:r>
      <w:rPr>
        <w:bCs/>
        <w:i/>
        <w:sz w:val="18"/>
        <w:szCs w:val="18"/>
        <w:lang w:eastAsia="cs-CZ"/>
      </w:rPr>
      <w:t>Národný projekt „Aktivácia  znevýhodnených uchádzačov o zamestnanie“, opatrenie č. 3</w:t>
    </w:r>
  </w:p>
  <w:p>
    <w:pPr>
      <w:tabs>
        <w:tab w:val="center" w:pos="4536"/>
        <w:tab w:val="right" w:pos="9072"/>
      </w:tabs>
      <w:jc w:val="center"/>
      <w:rPr>
        <w:bCs/>
        <w:i/>
        <w:sz w:val="18"/>
        <w:szCs w:val="18"/>
        <w:lang w:eastAsia="cs-CZ"/>
      </w:rPr>
    </w:pPr>
    <w:r>
      <w:rPr>
        <w:bCs/>
        <w:i/>
        <w:sz w:val="18"/>
        <w:szCs w:val="18"/>
        <w:lang w:eastAsia="cs-CZ"/>
      </w:rPr>
      <w:t>sa realizuje vďaka podpore z Európskeho sociálneho fondu v rámci Operačného programu Ľudské zdroje</w:t>
    </w:r>
  </w:p>
  <w:p>
    <w:pPr>
      <w:tabs>
        <w:tab w:val="left" w:pos="317"/>
        <w:tab w:val="center" w:pos="4535"/>
        <w:tab w:val="right" w:pos="9072"/>
      </w:tabs>
      <w:spacing w:before="40"/>
      <w:rPr>
        <w:i/>
        <w:sz w:val="18"/>
        <w:szCs w:val="18"/>
      </w:rPr>
    </w:pPr>
    <w:r>
      <w:rPr>
        <w:bCs/>
        <w:i/>
        <w:color w:val="4F81BD"/>
        <w:sz w:val="18"/>
        <w:szCs w:val="18"/>
        <w:lang w:eastAsia="cs-CZ"/>
      </w:rPr>
      <w:tab/>
    </w:r>
    <w:r>
      <w:rPr>
        <w:bCs/>
        <w:i/>
        <w:color w:val="4F81BD"/>
        <w:sz w:val="18"/>
        <w:szCs w:val="18"/>
        <w:lang w:eastAsia="cs-CZ"/>
      </w:rPr>
      <w:tab/>
      <w:t>www.employment.gov.sk / www.esf.gov.sk</w:t>
    </w:r>
    <w:r>
      <w:rPr>
        <w:bCs/>
        <w:i/>
        <w:color w:val="4F81BD"/>
        <w:sz w:val="18"/>
        <w:szCs w:val="18"/>
        <w:lang w:eastAsia="cs-CZ"/>
      </w:rPr>
      <w:tab/>
    </w:r>
  </w:p>
  <w:p>
    <w:pPr>
      <w:pStyle w:val="Pta"/>
      <w:jc w:val="right"/>
      <w:rPr>
        <w:sz w:val="18"/>
        <w:szCs w:val="18"/>
        <w:lang w:eastAsia="cs-CZ"/>
      </w:rPr>
    </w:pPr>
    <w:r>
      <w:rPr>
        <w:sz w:val="18"/>
        <w:szCs w:val="18"/>
      </w:rPr>
      <w:t xml:space="preserve">Strana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4</w:t>
    </w:r>
    <w:r>
      <w:rPr>
        <w:bCs/>
        <w:sz w:val="18"/>
        <w:szCs w:val="18"/>
      </w:rPr>
      <w:fldChar w:fldCharType="end"/>
    </w: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zov"/>
      <w:jc w:val="right"/>
      <w:rPr>
        <w:b w:val="0"/>
        <w:sz w:val="20"/>
      </w:rPr>
    </w:pPr>
  </w:p>
  <w:p>
    <w:pPr>
      <w:pStyle w:val="Hlavika"/>
      <w:rPr>
        <w:noProof/>
        <w:color w:val="000000"/>
        <w:sz w:val="24"/>
        <w:szCs w:val="24"/>
        <w:lang w:val="en-US"/>
      </w:rPr>
    </w:pPr>
    <w:r>
      <w:rPr>
        <w:b/>
        <w:noProof/>
        <w:color w:val="000000"/>
        <w:sz w:val="24"/>
        <w:szCs w:val="24"/>
      </w:rPr>
      <w:drawing>
        <wp:inline distT="0" distB="0" distL="0" distR="0">
          <wp:extent cx="4994910" cy="431165"/>
          <wp:effectExtent l="0" t="0" r="0" b="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491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lavika"/>
      <w:pBdr>
        <w:bottom w:val="single" w:sz="12" w:space="1" w:color="auto"/>
      </w:pBdr>
      <w:contextualSpacing/>
      <w:rPr>
        <w:b/>
        <w:sz w:val="18"/>
        <w:szCs w:val="18"/>
      </w:rPr>
    </w:pPr>
  </w:p>
  <w:p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zov"/>
      <w:jc w:val="right"/>
      <w:rPr>
        <w:b w:val="0"/>
        <w:sz w:val="20"/>
      </w:rPr>
    </w:pPr>
  </w:p>
  <w:p>
    <w:pPr>
      <w:pStyle w:val="Hlavika"/>
      <w:rPr>
        <w:noProof/>
        <w:color w:val="000000"/>
        <w:sz w:val="24"/>
        <w:szCs w:val="24"/>
        <w:lang w:val="en-US"/>
      </w:rPr>
    </w:pPr>
    <w:r>
      <w:rPr>
        <w:b/>
        <w:noProof/>
        <w:color w:val="000000"/>
        <w:sz w:val="24"/>
        <w:szCs w:val="24"/>
      </w:rPr>
      <w:drawing>
        <wp:inline distT="0" distB="0" distL="0" distR="0">
          <wp:extent cx="4994910" cy="431165"/>
          <wp:effectExtent l="0" t="0" r="0" b="0"/>
          <wp:docPr id="2" name="Obrázok 2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491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lavika"/>
      <w:pBdr>
        <w:bottom w:val="single" w:sz="12" w:space="1" w:color="auto"/>
      </w:pBdr>
      <w:contextualSpacing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F42"/>
    <w:multiLevelType w:val="hybridMultilevel"/>
    <w:tmpl w:val="894802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F84"/>
    <w:multiLevelType w:val="multilevel"/>
    <w:tmpl w:val="E9261B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E94F79"/>
    <w:multiLevelType w:val="hybridMultilevel"/>
    <w:tmpl w:val="3E384B2E"/>
    <w:lvl w:ilvl="0" w:tplc="81423300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2A56"/>
    <w:multiLevelType w:val="hybridMultilevel"/>
    <w:tmpl w:val="8048BF08"/>
    <w:lvl w:ilvl="0" w:tplc="BBB6C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D86C669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6D7"/>
    <w:multiLevelType w:val="hybridMultilevel"/>
    <w:tmpl w:val="2E6075C4"/>
    <w:lvl w:ilvl="0" w:tplc="1430EF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D44"/>
    <w:multiLevelType w:val="hybridMultilevel"/>
    <w:tmpl w:val="C9F8A338"/>
    <w:lvl w:ilvl="0" w:tplc="C05E4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E4604"/>
    <w:multiLevelType w:val="hybridMultilevel"/>
    <w:tmpl w:val="F95614DC"/>
    <w:lvl w:ilvl="0" w:tplc="0D68D3B8">
      <w:start w:val="2"/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7" w15:restartNumberingAfterBreak="0">
    <w:nsid w:val="25C9396C"/>
    <w:multiLevelType w:val="hybridMultilevel"/>
    <w:tmpl w:val="4462D656"/>
    <w:lvl w:ilvl="0" w:tplc="48EA8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814"/>
    <w:multiLevelType w:val="hybridMultilevel"/>
    <w:tmpl w:val="978EA88C"/>
    <w:lvl w:ilvl="0" w:tplc="86562718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393C0025"/>
    <w:multiLevelType w:val="hybridMultilevel"/>
    <w:tmpl w:val="DC94DC32"/>
    <w:lvl w:ilvl="0" w:tplc="A6FA3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C5702"/>
    <w:multiLevelType w:val="multilevel"/>
    <w:tmpl w:val="C5B8ABDE"/>
    <w:lvl w:ilvl="0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F17CAC"/>
    <w:multiLevelType w:val="hybridMultilevel"/>
    <w:tmpl w:val="5C1E8834"/>
    <w:lvl w:ilvl="0" w:tplc="86F02B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6E4F"/>
    <w:multiLevelType w:val="hybridMultilevel"/>
    <w:tmpl w:val="B1884864"/>
    <w:lvl w:ilvl="0" w:tplc="C406B838">
      <w:start w:val="2"/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3" w15:restartNumberingAfterBreak="0">
    <w:nsid w:val="4C494AC5"/>
    <w:multiLevelType w:val="multilevel"/>
    <w:tmpl w:val="F6F8263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637E6A"/>
    <w:multiLevelType w:val="hybridMultilevel"/>
    <w:tmpl w:val="C532AC5E"/>
    <w:lvl w:ilvl="0" w:tplc="0B644F86">
      <w:start w:val="5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15" w15:restartNumberingAfterBreak="0">
    <w:nsid w:val="4F1406DF"/>
    <w:multiLevelType w:val="hybridMultilevel"/>
    <w:tmpl w:val="9FA63868"/>
    <w:lvl w:ilvl="0" w:tplc="41329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4499"/>
    <w:multiLevelType w:val="hybridMultilevel"/>
    <w:tmpl w:val="03C84DE6"/>
    <w:lvl w:ilvl="0" w:tplc="72C2D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F55A4"/>
    <w:multiLevelType w:val="hybridMultilevel"/>
    <w:tmpl w:val="894802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7D4E"/>
    <w:multiLevelType w:val="multilevel"/>
    <w:tmpl w:val="E2F0B88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615CA7"/>
    <w:multiLevelType w:val="hybridMultilevel"/>
    <w:tmpl w:val="753043AA"/>
    <w:lvl w:ilvl="0" w:tplc="C05E46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C2042A"/>
    <w:multiLevelType w:val="multilevel"/>
    <w:tmpl w:val="8C98277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7"/>
  </w:num>
  <w:num w:numId="10">
    <w:abstractNumId w:val="15"/>
  </w:num>
  <w:num w:numId="11">
    <w:abstractNumId w:val="9"/>
  </w:num>
  <w:num w:numId="12">
    <w:abstractNumId w:val="20"/>
  </w:num>
  <w:num w:numId="13">
    <w:abstractNumId w:val="5"/>
  </w:num>
  <w:num w:numId="14">
    <w:abstractNumId w:val="19"/>
  </w:num>
  <w:num w:numId="15">
    <w:abstractNumId w:val="13"/>
  </w:num>
  <w:num w:numId="16">
    <w:abstractNumId w:val="13"/>
  </w:num>
  <w:num w:numId="17">
    <w:abstractNumId w:val="3"/>
  </w:num>
  <w:num w:numId="18">
    <w:abstractNumId w:val="10"/>
  </w:num>
  <w:num w:numId="19">
    <w:abstractNumId w:val="1"/>
  </w:num>
  <w:num w:numId="20">
    <w:abstractNumId w:val="18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B9780-734F-47A7-8400-7214A6F6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uppressAutoHyphen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kern w:val="1"/>
      <w:lang w:val="x-none" w:eastAsia="ar-SA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uppressAutoHyphens/>
      <w:spacing w:before="200"/>
      <w:ind w:left="1152" w:hanging="1152"/>
      <w:outlineLvl w:val="5"/>
    </w:pPr>
    <w:rPr>
      <w:rFonts w:ascii="Cambria" w:hAnsi="Cambria"/>
      <w:i/>
      <w:iCs/>
      <w:color w:val="243F60"/>
      <w:kern w:val="1"/>
      <w:lang w:val="x-none" w:eastAsia="ar-SA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uppressAutoHyphens/>
      <w:spacing w:before="200"/>
      <w:ind w:left="1296" w:hanging="1296"/>
      <w:outlineLvl w:val="6"/>
    </w:pPr>
    <w:rPr>
      <w:rFonts w:ascii="Cambria" w:hAnsi="Cambria"/>
      <w:i/>
      <w:iCs/>
      <w:color w:val="404040"/>
      <w:kern w:val="1"/>
      <w:lang w:val="x-none" w:eastAsia="ar-SA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uppressAutoHyphens/>
      <w:spacing w:before="200"/>
      <w:ind w:left="1440" w:hanging="1440"/>
      <w:outlineLvl w:val="7"/>
    </w:pPr>
    <w:rPr>
      <w:rFonts w:ascii="Cambria" w:hAnsi="Cambria"/>
      <w:color w:val="404040"/>
      <w:kern w:val="1"/>
      <w:lang w:val="x-none" w:eastAsia="ar-SA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uppressAutoHyphens/>
      <w:spacing w:before="200"/>
      <w:ind w:left="1584" w:hanging="1584"/>
      <w:outlineLvl w:val="8"/>
    </w:pPr>
    <w:rPr>
      <w:rFonts w:ascii="Cambria" w:hAnsi="Cambria"/>
      <w:i/>
      <w:iCs/>
      <w:color w:val="404040"/>
      <w:kern w:val="1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sz w:val="24"/>
    </w:rPr>
  </w:style>
  <w:style w:type="character" w:customStyle="1" w:styleId="Nadpis3Char">
    <w:name w:val="Nadpis 3 Char"/>
    <w:basedOn w:val="Predvolenpsmoodseku"/>
    <w:link w:val="Nadpis3"/>
    <w:rPr>
      <w:b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Zkladntext">
    <w:name w:val="Body Text"/>
    <w:basedOn w:val="Normlny"/>
    <w:link w:val="ZkladntextChar"/>
    <w:rPr>
      <w:sz w:val="24"/>
    </w:rPr>
  </w:style>
  <w:style w:type="character" w:customStyle="1" w:styleId="ZkladntextChar">
    <w:name w:val="Základný text Char"/>
    <w:basedOn w:val="Predvolenpsmoodseku"/>
    <w:link w:val="Zkladntext"/>
    <w:rPr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customStyle="1" w:styleId="l4">
    <w:name w:val="l4"/>
    <w:basedOn w:val="Normlny"/>
    <w:pPr>
      <w:spacing w:before="100" w:beforeAutospacing="1" w:after="100" w:afterAutospacing="1"/>
    </w:pPr>
    <w:rPr>
      <w:sz w:val="24"/>
      <w:szCs w:val="24"/>
    </w:rPr>
  </w:style>
  <w:style w:type="paragraph" w:customStyle="1" w:styleId="l5">
    <w:name w:val="l5"/>
    <w:basedOn w:val="Normlny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Predvolenpsmoodseku"/>
  </w:style>
  <w:style w:type="character" w:customStyle="1" w:styleId="apple-converted-space">
    <w:name w:val="apple-converted-space"/>
    <w:basedOn w:val="Predvolenpsmoodseku"/>
  </w:style>
  <w:style w:type="paragraph" w:customStyle="1" w:styleId="l6">
    <w:name w:val="l6"/>
    <w:basedOn w:val="Normlny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3">
    <w:name w:val="Body Text 3"/>
    <w:basedOn w:val="Normlny"/>
    <w:link w:val="Zkladntext3Char"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Pr>
      <w:sz w:val="16"/>
      <w:szCs w:val="16"/>
    </w:rPr>
  </w:style>
  <w:style w:type="character" w:customStyle="1" w:styleId="Nadpis2Char">
    <w:name w:val="Nadpis 2 Char"/>
    <w:basedOn w:val="Predvolenpsmoodseku"/>
    <w:link w:val="Nadpis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uppressAutoHyphens/>
    </w:pPr>
    <w:rPr>
      <w:kern w:val="1"/>
      <w:lang w:val="x-none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kern w:val="1"/>
      <w:lang w:val="x-none" w:eastAsia="ar-SA"/>
    </w:rPr>
  </w:style>
  <w:style w:type="character" w:styleId="Odkaznapoznmkupodiarou">
    <w:name w:val="footnote reference"/>
    <w:uiPriority w:val="99"/>
    <w:unhideWhenUsed/>
    <w:rPr>
      <w:vertAlign w:val="superscript"/>
    </w:rPr>
  </w:style>
  <w:style w:type="paragraph" w:styleId="Bezriadkovania">
    <w:name w:val="No Spacing"/>
    <w:basedOn w:val="Normlny"/>
    <w:uiPriority w:val="1"/>
    <w:qFormat/>
    <w:rPr>
      <w:rFonts w:eastAsia="Calibri"/>
    </w:rPr>
  </w:style>
  <w:style w:type="paragraph" w:styleId="Nzov">
    <w:name w:val="Title"/>
    <w:basedOn w:val="Normlny"/>
    <w:link w:val="NzovChar"/>
    <w:qFormat/>
    <w:pPr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basedOn w:val="Predvolenpsmoodseku"/>
    <w:link w:val="Nzov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="Cambria" w:hAnsi="Cambria"/>
      <w:b/>
      <w:bCs/>
      <w:i/>
      <w:iCs/>
      <w:color w:val="4F81BD"/>
      <w:kern w:val="1"/>
      <w:lang w:val="x-none"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="Cambria" w:hAnsi="Cambria"/>
      <w:i/>
      <w:iCs/>
      <w:color w:val="243F60"/>
      <w:kern w:val="1"/>
      <w:lang w:val="x-none" w:eastAsia="ar-SA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="Cambria" w:hAnsi="Cambria"/>
      <w:i/>
      <w:iCs/>
      <w:color w:val="404040"/>
      <w:kern w:val="1"/>
      <w:lang w:val="x-none" w:eastAsia="ar-SA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="Cambria" w:hAnsi="Cambria"/>
      <w:color w:val="404040"/>
      <w:kern w:val="1"/>
      <w:lang w:val="x-none" w:eastAsia="ar-SA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="Cambria" w:hAnsi="Cambria"/>
      <w:i/>
      <w:iCs/>
      <w:color w:val="404040"/>
      <w:kern w:val="1"/>
      <w:lang w:val="x-none" w:eastAsia="ar-SA"/>
    </w:rPr>
  </w:style>
  <w:style w:type="table" w:styleId="Mriekatabuky">
    <w:name w:val="Table Grid"/>
    <w:basedOn w:val="Normlnatabuka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</w:style>
  <w:style w:type="character" w:customStyle="1" w:styleId="FontStyle51">
    <w:name w:val="Font Style51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Normlny"/>
    <w:uiPriority w:val="99"/>
    <w:qFormat/>
    <w:pPr>
      <w:widowControl w:val="0"/>
      <w:spacing w:line="274" w:lineRule="exact"/>
      <w:ind w:hanging="341"/>
      <w:jc w:val="both"/>
    </w:pPr>
    <w:rPr>
      <w:rFonts w:ascii="Arial" w:hAnsi="Arial" w:cs="Arial"/>
      <w:color w:val="00000A"/>
      <w:sz w:val="24"/>
      <w:szCs w:val="24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rFonts w:ascii="Verdana" w:hAnsi="Verdana" w:cs="Verdana"/>
      <w:sz w:val="15"/>
      <w:szCs w:val="15"/>
      <w:lang w:val="cs-CZ"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qFormat/>
  </w:style>
  <w:style w:type="character" w:customStyle="1" w:styleId="TextkomentraChar">
    <w:name w:val="Text komentára Char"/>
    <w:basedOn w:val="Predvolenpsmoodseku"/>
    <w:link w:val="Textkomentr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ar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yacinta.rohalova@upsvr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ra.vaskova.@upsvr.gov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C65D-9E82-406A-A794-085AF228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BlahovaKvetoslava</dc:creator>
  <cp:lastModifiedBy>Barňáková Mária</cp:lastModifiedBy>
  <cp:revision>35</cp:revision>
  <cp:lastPrinted>2022-09-19T08:43:00Z</cp:lastPrinted>
  <dcterms:created xsi:type="dcterms:W3CDTF">2022-08-31T06:21:00Z</dcterms:created>
  <dcterms:modified xsi:type="dcterms:W3CDTF">2022-09-27T06:32:00Z</dcterms:modified>
</cp:coreProperties>
</file>